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F0E75" w14:textId="4EBCD073" w:rsidR="000B7D57" w:rsidRPr="003C713C" w:rsidRDefault="00694B46" w:rsidP="002864F3">
      <w:pPr>
        <w:spacing w:line="264" w:lineRule="auto"/>
        <w:jc w:val="center"/>
        <w:rPr>
          <w:rFonts w:ascii="Garamond" w:hAnsi="Garamond"/>
          <w:i/>
          <w:iCs/>
          <w:sz w:val="36"/>
          <w:szCs w:val="36"/>
          <w:lang w:val="en-GB"/>
        </w:rPr>
      </w:pPr>
      <w:bookmarkStart w:id="0" w:name="__DdeLink__20066_2873155123"/>
      <w:bookmarkStart w:id="1" w:name="__DdeLink__27414_2873155123"/>
      <w:r w:rsidRPr="003C713C">
        <w:rPr>
          <w:rFonts w:ascii="Garamond" w:hAnsi="Garamond"/>
          <w:noProof/>
          <w:sz w:val="20"/>
          <w:szCs w:val="20"/>
        </w:rPr>
        <w:drawing>
          <wp:anchor distT="0" distB="0" distL="114300" distR="114300" simplePos="0" relativeHeight="251654144" behindDoc="1" locked="0" layoutInCell="1" allowOverlap="1" wp14:anchorId="6093B0C4" wp14:editId="3A9658EA">
            <wp:simplePos x="0" y="0"/>
            <wp:positionH relativeFrom="column">
              <wp:posOffset>-701040</wp:posOffset>
            </wp:positionH>
            <wp:positionV relativeFrom="paragraph">
              <wp:posOffset>-757555</wp:posOffset>
            </wp:positionV>
            <wp:extent cx="7524750" cy="100267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0" cy="1002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613163" w14:textId="77777777" w:rsidR="00AF4C44" w:rsidRPr="00AF4C44" w:rsidRDefault="00AF4C44" w:rsidP="002864F3">
      <w:pPr>
        <w:spacing w:line="264" w:lineRule="auto"/>
        <w:jc w:val="center"/>
        <w:rPr>
          <w:rFonts w:ascii="Garamond" w:hAnsi="Garamond"/>
          <w:i/>
          <w:iCs/>
          <w:sz w:val="28"/>
          <w:szCs w:val="28"/>
          <w:lang w:val="en-GB"/>
        </w:rPr>
      </w:pPr>
      <w:bookmarkStart w:id="2" w:name="_GoBack"/>
      <w:bookmarkEnd w:id="2"/>
    </w:p>
    <w:p w14:paraId="42F060CD" w14:textId="08586682" w:rsidR="002864F3" w:rsidRPr="003C713C" w:rsidRDefault="002864F3" w:rsidP="002864F3">
      <w:pPr>
        <w:spacing w:line="264" w:lineRule="auto"/>
        <w:jc w:val="center"/>
        <w:rPr>
          <w:rFonts w:ascii="Garamond" w:hAnsi="Garamond"/>
          <w:sz w:val="72"/>
          <w:szCs w:val="72"/>
          <w:lang w:val="en-GB"/>
        </w:rPr>
      </w:pPr>
      <w:r w:rsidRPr="003C713C">
        <w:rPr>
          <w:rFonts w:ascii="Garamond" w:hAnsi="Garamond"/>
          <w:i/>
          <w:iCs/>
          <w:sz w:val="72"/>
          <w:szCs w:val="72"/>
          <w:lang w:val="en-GB"/>
        </w:rPr>
        <w:t>Layers and Connections of the Political</w:t>
      </w:r>
    </w:p>
    <w:p w14:paraId="18706A83" w14:textId="54622CBA" w:rsidR="002864F3" w:rsidRPr="003C713C" w:rsidRDefault="002864F3" w:rsidP="002864F3">
      <w:pPr>
        <w:spacing w:line="264" w:lineRule="auto"/>
        <w:jc w:val="center"/>
        <w:rPr>
          <w:rFonts w:ascii="Garamond" w:hAnsi="Garamond"/>
          <w:sz w:val="18"/>
          <w:szCs w:val="18"/>
          <w:lang w:val="en-GB"/>
        </w:rPr>
      </w:pPr>
    </w:p>
    <w:p w14:paraId="59FD1A41" w14:textId="59FE03A3" w:rsidR="002864F3" w:rsidRDefault="00890207" w:rsidP="002864F3">
      <w:pPr>
        <w:spacing w:line="264" w:lineRule="auto"/>
        <w:jc w:val="center"/>
        <w:rPr>
          <w:rFonts w:ascii="Garamond" w:hAnsi="Garamond"/>
          <w:b/>
          <w:bCs/>
          <w:sz w:val="28"/>
          <w:szCs w:val="28"/>
          <w:lang w:val="en-GB"/>
        </w:rPr>
      </w:pPr>
      <w:r w:rsidRPr="003C713C">
        <w:rPr>
          <w:rFonts w:ascii="Garamond" w:hAnsi="Garamond"/>
          <w:sz w:val="28"/>
          <w:szCs w:val="28"/>
          <w:lang w:val="en-GB"/>
        </w:rPr>
        <w:t xml:space="preserve">Call for panels, </w:t>
      </w:r>
      <w:r w:rsidR="00F10AFF">
        <w:rPr>
          <w:rFonts w:ascii="Garamond" w:hAnsi="Garamond"/>
          <w:b/>
          <w:bCs/>
          <w:sz w:val="28"/>
          <w:szCs w:val="28"/>
          <w:lang w:val="en-GB"/>
        </w:rPr>
        <w:t>A</w:t>
      </w:r>
      <w:r w:rsidRPr="003C713C">
        <w:rPr>
          <w:rFonts w:ascii="Garamond" w:hAnsi="Garamond"/>
          <w:b/>
          <w:bCs/>
          <w:sz w:val="28"/>
          <w:szCs w:val="28"/>
          <w:lang w:val="en-GB"/>
        </w:rPr>
        <w:t xml:space="preserve">PH 2020 </w:t>
      </w:r>
      <w:r w:rsidR="003C713C" w:rsidRPr="003C713C">
        <w:rPr>
          <w:rFonts w:ascii="Garamond" w:hAnsi="Garamond"/>
          <w:b/>
          <w:bCs/>
          <w:sz w:val="28"/>
          <w:szCs w:val="28"/>
          <w:lang w:val="en-GB"/>
        </w:rPr>
        <w:t>Conference</w:t>
      </w:r>
    </w:p>
    <w:p w14:paraId="2ED08D15" w14:textId="63E5FE90" w:rsidR="003C713C" w:rsidRPr="003C713C" w:rsidRDefault="003C713C" w:rsidP="002864F3">
      <w:pPr>
        <w:spacing w:line="264" w:lineRule="auto"/>
        <w:jc w:val="center"/>
        <w:rPr>
          <w:rFonts w:ascii="Garamond" w:hAnsi="Garamond"/>
          <w:sz w:val="12"/>
          <w:szCs w:val="12"/>
          <w:lang w:val="en-GB"/>
        </w:rPr>
      </w:pPr>
    </w:p>
    <w:p w14:paraId="6B97EACB" w14:textId="30B077D4" w:rsidR="00CB5151" w:rsidRPr="003C713C" w:rsidRDefault="00D25B2C" w:rsidP="002864F3">
      <w:pPr>
        <w:spacing w:line="264" w:lineRule="auto"/>
        <w:jc w:val="center"/>
        <w:rPr>
          <w:rFonts w:ascii="Garamond" w:hAnsi="Garamond"/>
          <w:sz w:val="28"/>
          <w:szCs w:val="28"/>
          <w:u w:val="single"/>
          <w:lang w:val="en-US"/>
        </w:rPr>
      </w:pPr>
      <w:r w:rsidRPr="003C713C">
        <w:rPr>
          <w:rFonts w:ascii="Garamond" w:hAnsi="Garamond"/>
          <w:sz w:val="28"/>
          <w:szCs w:val="28"/>
          <w:u w:val="single"/>
          <w:lang w:val="en-US"/>
        </w:rPr>
        <w:t>11-13 June 2020 -</w:t>
      </w:r>
      <w:r w:rsidR="00890207" w:rsidRPr="003C713C">
        <w:rPr>
          <w:rFonts w:ascii="Garamond" w:hAnsi="Garamond"/>
          <w:sz w:val="28"/>
          <w:szCs w:val="28"/>
          <w:u w:val="single"/>
          <w:lang w:val="en-US"/>
        </w:rPr>
        <w:t xml:space="preserve"> </w:t>
      </w:r>
      <w:proofErr w:type="spellStart"/>
      <w:r w:rsidR="00890207" w:rsidRPr="003C713C">
        <w:rPr>
          <w:rFonts w:ascii="Garamond" w:hAnsi="Garamond"/>
          <w:sz w:val="28"/>
          <w:szCs w:val="28"/>
          <w:u w:val="single"/>
          <w:lang w:val="en-US"/>
        </w:rPr>
        <w:t>Luiss</w:t>
      </w:r>
      <w:proofErr w:type="spellEnd"/>
      <w:r w:rsidR="00890207" w:rsidRPr="003C713C">
        <w:rPr>
          <w:rFonts w:ascii="Garamond" w:hAnsi="Garamond"/>
          <w:sz w:val="28"/>
          <w:szCs w:val="28"/>
          <w:u w:val="single"/>
          <w:lang w:val="en-US"/>
        </w:rPr>
        <w:t xml:space="preserve">-Guido Carli University, </w:t>
      </w:r>
      <w:r w:rsidRPr="003C713C">
        <w:rPr>
          <w:rFonts w:ascii="Garamond" w:hAnsi="Garamond"/>
          <w:sz w:val="28"/>
          <w:szCs w:val="28"/>
          <w:u w:val="single"/>
          <w:lang w:val="en-US"/>
        </w:rPr>
        <w:t>Rome</w:t>
      </w:r>
    </w:p>
    <w:p w14:paraId="610AE803" w14:textId="2DA53EA3" w:rsidR="00CB5151" w:rsidRPr="003C713C" w:rsidRDefault="00890207" w:rsidP="002864F3">
      <w:pPr>
        <w:spacing w:before="240" w:after="240" w:line="264" w:lineRule="auto"/>
        <w:jc w:val="both"/>
        <w:rPr>
          <w:rFonts w:ascii="Garamond" w:hAnsi="Garamond"/>
          <w:lang w:val="en-GB"/>
        </w:rPr>
      </w:pPr>
      <w:r w:rsidRPr="003C713C">
        <w:rPr>
          <w:rFonts w:ascii="Garamond" w:hAnsi="Garamond"/>
          <w:lang w:val="en-GB"/>
        </w:rPr>
        <w:t xml:space="preserve">Politics has changed a lot, in the last half-century – and so has political history. The boundaries of the political have been redrawn. The large social and political bodies of the mid-twentieth century have grown weaker or have dissolved. Public institutions have become both less insulated from society and less effective in controlling and guiding it. </w:t>
      </w:r>
      <w:r w:rsidR="00187548" w:rsidRPr="003C713C">
        <w:rPr>
          <w:rFonts w:ascii="Garamond" w:hAnsi="Garamond"/>
          <w:lang w:val="en-GB"/>
        </w:rPr>
        <w:t>Therefore</w:t>
      </w:r>
      <w:r w:rsidRPr="003C713C">
        <w:rPr>
          <w:rFonts w:ascii="Garamond" w:hAnsi="Garamond"/>
          <w:lang w:val="en-GB"/>
        </w:rPr>
        <w:t xml:space="preserve">, defining what is political has become more difficult. Political historians have confronted this challenge, and in the process have gained a deeper understanding of their object of study, have enlarged their scope and refined their methodologies, and have </w:t>
      </w:r>
      <w:proofErr w:type="gramStart"/>
      <w:r w:rsidRPr="003C713C">
        <w:rPr>
          <w:rFonts w:ascii="Garamond" w:hAnsi="Garamond"/>
          <w:lang w:val="en-GB"/>
        </w:rPr>
        <w:t>entered into</w:t>
      </w:r>
      <w:proofErr w:type="gramEnd"/>
      <w:r w:rsidRPr="003C713C">
        <w:rPr>
          <w:rFonts w:ascii="Garamond" w:hAnsi="Garamond"/>
          <w:lang w:val="en-GB"/>
        </w:rPr>
        <w:t xml:space="preserve"> closer dialogue with the “other” histories and the social sciences.</w:t>
      </w:r>
    </w:p>
    <w:p w14:paraId="4238DCB3" w14:textId="6F07CE5B" w:rsidR="00CB5151" w:rsidRPr="003C713C" w:rsidRDefault="00890207" w:rsidP="002864F3">
      <w:pPr>
        <w:spacing w:before="240" w:after="240" w:line="264" w:lineRule="auto"/>
        <w:jc w:val="both"/>
        <w:rPr>
          <w:rFonts w:ascii="Garamond" w:hAnsi="Garamond"/>
          <w:lang w:val="en-GB"/>
        </w:rPr>
      </w:pPr>
      <w:r w:rsidRPr="003C713C">
        <w:rPr>
          <w:rFonts w:ascii="Garamond" w:hAnsi="Garamond"/>
          <w:lang w:val="en-GB"/>
        </w:rPr>
        <w:t>The fragmentation of the political and the increasing uncertainty of its boundaries have made political historians more acutely aware that politics does not exist only “high up” and on the macro level, but reaches deep into private lives, shapes people’s identities and perceptions, interferes with their thoughts and emotions, regulates and modifies their behaviour. Actions and reactions performed on the micro level can in turn not only determine how initiatives from the top are received, reinterpreted and remoulded</w:t>
      </w:r>
      <w:r w:rsidR="00694B46">
        <w:rPr>
          <w:rFonts w:ascii="Garamond" w:hAnsi="Garamond"/>
          <w:lang w:val="en-GB"/>
        </w:rPr>
        <w:t>, but</w:t>
      </w:r>
      <w:r w:rsidRPr="003C713C">
        <w:rPr>
          <w:rFonts w:ascii="Garamond" w:hAnsi="Garamond"/>
          <w:lang w:val="en-GB"/>
        </w:rPr>
        <w:t xml:space="preserve"> also condition, constrain and change the institutions and subjects that act on the macro level.</w:t>
      </w:r>
    </w:p>
    <w:p w14:paraId="76A0EBCE" w14:textId="43AD223C" w:rsidR="00CB5151" w:rsidRPr="003C713C" w:rsidRDefault="00890207" w:rsidP="002864F3">
      <w:pPr>
        <w:spacing w:before="240" w:after="240" w:line="264" w:lineRule="auto"/>
        <w:jc w:val="both"/>
        <w:rPr>
          <w:rFonts w:ascii="Garamond" w:hAnsi="Garamond"/>
          <w:sz w:val="28"/>
          <w:szCs w:val="28"/>
          <w:lang w:val="en-GB"/>
        </w:rPr>
      </w:pPr>
      <w:r w:rsidRPr="00A76907">
        <w:rPr>
          <w:rFonts w:ascii="Garamond" w:hAnsi="Garamond"/>
          <w:b/>
          <w:bCs/>
          <w:sz w:val="28"/>
          <w:szCs w:val="28"/>
          <w:lang w:val="en-GB"/>
        </w:rPr>
        <w:t>For its 2020 conference (</w:t>
      </w:r>
      <w:r w:rsidR="00A04C82" w:rsidRPr="00A76907">
        <w:rPr>
          <w:rFonts w:ascii="Garamond" w:hAnsi="Garamond"/>
          <w:b/>
          <w:bCs/>
          <w:sz w:val="28"/>
          <w:szCs w:val="28"/>
          <w:lang w:val="en-GB"/>
        </w:rPr>
        <w:t xml:space="preserve">11-13 June 2020 - </w:t>
      </w:r>
      <w:proofErr w:type="spellStart"/>
      <w:r w:rsidRPr="00A76907">
        <w:rPr>
          <w:rFonts w:ascii="Garamond" w:hAnsi="Garamond"/>
          <w:b/>
          <w:bCs/>
          <w:sz w:val="28"/>
          <w:szCs w:val="28"/>
          <w:lang w:val="en-GB"/>
        </w:rPr>
        <w:t>Luiss</w:t>
      </w:r>
      <w:proofErr w:type="spellEnd"/>
      <w:r w:rsidRPr="00A76907">
        <w:rPr>
          <w:rFonts w:ascii="Garamond" w:hAnsi="Garamond"/>
          <w:b/>
          <w:bCs/>
          <w:sz w:val="28"/>
          <w:szCs w:val="28"/>
          <w:lang w:val="en-GB"/>
        </w:rPr>
        <w:t>-Guido Carli University, Rome), the Association for Political History (</w:t>
      </w:r>
      <w:hyperlink r:id="rId6">
        <w:r w:rsidRPr="00A76907">
          <w:rPr>
            <w:rStyle w:val="InternetLink"/>
            <w:rFonts w:ascii="Garamond" w:hAnsi="Garamond"/>
            <w:b/>
            <w:bCs/>
            <w:sz w:val="28"/>
            <w:szCs w:val="28"/>
            <w:lang w:val="en-GB"/>
          </w:rPr>
          <w:t>www.associationforpoliticalhistory.org</w:t>
        </w:r>
      </w:hyperlink>
      <w:r w:rsidRPr="00A76907">
        <w:rPr>
          <w:rFonts w:ascii="Garamond" w:hAnsi="Garamond"/>
          <w:b/>
          <w:bCs/>
          <w:sz w:val="28"/>
          <w:szCs w:val="28"/>
          <w:lang w:val="en-GB"/>
        </w:rPr>
        <w:t>) invites proposals for panels</w:t>
      </w:r>
      <w:r w:rsidRPr="003C713C">
        <w:rPr>
          <w:rFonts w:ascii="Garamond" w:hAnsi="Garamond"/>
          <w:lang w:val="en-GB"/>
        </w:rPr>
        <w:t xml:space="preserve"> that consider, in a historical perspective, examples of how the multiple layers of the political have connected and interacted with each other during the last three centuries. We welcome senior researchers, but also encourage PhD candidates to submit proposals and participate in the conference. </w:t>
      </w:r>
    </w:p>
    <w:p w14:paraId="25413BC9" w14:textId="4E8A3500" w:rsidR="003C713C" w:rsidRPr="00F10AFF" w:rsidRDefault="00890207" w:rsidP="002864F3">
      <w:pPr>
        <w:spacing w:before="240" w:after="240" w:line="264" w:lineRule="auto"/>
        <w:jc w:val="both"/>
        <w:rPr>
          <w:rFonts w:ascii="Garamond" w:hAnsi="Garamond"/>
          <w:b/>
          <w:bCs/>
          <w:sz w:val="28"/>
          <w:szCs w:val="28"/>
          <w:lang w:val="en-GB"/>
        </w:rPr>
      </w:pPr>
      <w:r w:rsidRPr="00F10AFF">
        <w:rPr>
          <w:rFonts w:ascii="Garamond" w:hAnsi="Garamond"/>
          <w:b/>
          <w:bCs/>
          <w:sz w:val="28"/>
          <w:szCs w:val="28"/>
          <w:lang w:val="en-GB"/>
        </w:rPr>
        <w:t>Proposals must be sent by the 31</w:t>
      </w:r>
      <w:r w:rsidRPr="00F10AFF">
        <w:rPr>
          <w:rFonts w:ascii="Garamond" w:hAnsi="Garamond"/>
          <w:b/>
          <w:bCs/>
          <w:sz w:val="28"/>
          <w:szCs w:val="28"/>
          <w:vertAlign w:val="superscript"/>
          <w:lang w:val="en-GB"/>
        </w:rPr>
        <w:t>st</w:t>
      </w:r>
      <w:r w:rsidRPr="00F10AFF">
        <w:rPr>
          <w:rFonts w:ascii="Garamond" w:hAnsi="Garamond"/>
          <w:b/>
          <w:bCs/>
          <w:sz w:val="28"/>
          <w:szCs w:val="28"/>
          <w:lang w:val="en-GB"/>
        </w:rPr>
        <w:t xml:space="preserve"> of January 2020 to the</w:t>
      </w:r>
      <w:r w:rsidR="00CD503E">
        <w:rPr>
          <w:rFonts w:ascii="Garamond" w:hAnsi="Garamond"/>
          <w:b/>
          <w:bCs/>
          <w:sz w:val="28"/>
          <w:szCs w:val="28"/>
          <w:lang w:val="en-GB"/>
        </w:rPr>
        <w:t xml:space="preserve"> </w:t>
      </w:r>
      <w:r w:rsidR="00CD503E" w:rsidRPr="00CD503E">
        <w:rPr>
          <w:rFonts w:ascii="Garamond" w:hAnsi="Garamond"/>
          <w:b/>
          <w:bCs/>
          <w:sz w:val="28"/>
          <w:szCs w:val="28"/>
          <w:lang w:val="en-GB"/>
        </w:rPr>
        <w:t>email address of the APH 2020 Organization Committee</w:t>
      </w:r>
      <w:r w:rsidRPr="00F10AFF">
        <w:rPr>
          <w:rFonts w:ascii="Garamond" w:hAnsi="Garamond"/>
          <w:b/>
          <w:bCs/>
          <w:sz w:val="28"/>
          <w:szCs w:val="28"/>
          <w:lang w:val="en-GB"/>
        </w:rPr>
        <w:t xml:space="preserve"> (</w:t>
      </w:r>
      <w:hyperlink r:id="rId7">
        <w:r w:rsidRPr="00F10AFF">
          <w:rPr>
            <w:rStyle w:val="InternetLink"/>
            <w:rFonts w:ascii="Garamond" w:hAnsi="Garamond"/>
            <w:b/>
            <w:bCs/>
            <w:color w:val="auto"/>
            <w:sz w:val="28"/>
            <w:szCs w:val="28"/>
            <w:lang w:val="en-GB"/>
          </w:rPr>
          <w:t>aph2020@luiss.it</w:t>
        </w:r>
      </w:hyperlink>
      <w:r w:rsidRPr="00F10AFF">
        <w:rPr>
          <w:rFonts w:ascii="Garamond" w:hAnsi="Garamond"/>
          <w:b/>
          <w:bCs/>
          <w:sz w:val="28"/>
          <w:szCs w:val="28"/>
          <w:lang w:val="en-GB"/>
        </w:rPr>
        <w:t>) and must include</w:t>
      </w:r>
      <w:r w:rsidR="003C713C" w:rsidRPr="00F10AFF">
        <w:rPr>
          <w:rFonts w:ascii="Garamond" w:hAnsi="Garamond"/>
          <w:b/>
          <w:bCs/>
          <w:sz w:val="28"/>
          <w:szCs w:val="28"/>
          <w:lang w:val="en-GB"/>
        </w:rPr>
        <w:t>:</w:t>
      </w:r>
    </w:p>
    <w:p w14:paraId="76D2D06C" w14:textId="0ADFDB24" w:rsidR="003C713C" w:rsidRPr="00F10AFF" w:rsidRDefault="003C713C" w:rsidP="003C713C">
      <w:pPr>
        <w:pStyle w:val="Paragrafoelenco"/>
        <w:numPr>
          <w:ilvl w:val="0"/>
          <w:numId w:val="2"/>
        </w:numPr>
        <w:spacing w:before="240" w:after="240" w:line="264" w:lineRule="auto"/>
        <w:jc w:val="both"/>
        <w:rPr>
          <w:rFonts w:ascii="Garamond" w:hAnsi="Garamond"/>
          <w:sz w:val="28"/>
          <w:szCs w:val="28"/>
          <w:lang w:val="en-GB"/>
        </w:rPr>
      </w:pPr>
      <w:r w:rsidRPr="00F10AFF">
        <w:rPr>
          <w:rFonts w:ascii="Garamond" w:hAnsi="Garamond"/>
          <w:b/>
          <w:bCs/>
          <w:sz w:val="28"/>
          <w:szCs w:val="28"/>
          <w:lang w:val="en-GB"/>
        </w:rPr>
        <w:t>the</w:t>
      </w:r>
      <w:r w:rsidR="00890207" w:rsidRPr="00F10AFF">
        <w:rPr>
          <w:rFonts w:ascii="Garamond" w:hAnsi="Garamond"/>
          <w:b/>
          <w:bCs/>
          <w:sz w:val="28"/>
          <w:szCs w:val="28"/>
          <w:lang w:val="en-GB"/>
        </w:rPr>
        <w:t xml:space="preserve"> description of the panel (1000 words maximum)</w:t>
      </w:r>
    </w:p>
    <w:p w14:paraId="4808D022" w14:textId="5459E72A" w:rsidR="003C713C" w:rsidRPr="00F10AFF" w:rsidRDefault="00D65752" w:rsidP="003C713C">
      <w:pPr>
        <w:pStyle w:val="Paragrafoelenco"/>
        <w:numPr>
          <w:ilvl w:val="0"/>
          <w:numId w:val="2"/>
        </w:numPr>
        <w:spacing w:before="240" w:after="240" w:line="264" w:lineRule="auto"/>
        <w:jc w:val="both"/>
        <w:rPr>
          <w:rFonts w:ascii="Garamond" w:hAnsi="Garamond"/>
          <w:b/>
          <w:bCs/>
          <w:sz w:val="28"/>
          <w:szCs w:val="28"/>
          <w:lang w:val="en-GB"/>
        </w:rPr>
      </w:pPr>
      <w:r>
        <w:rPr>
          <w:rFonts w:ascii="Garamond" w:hAnsi="Garamond"/>
          <w:b/>
          <w:bCs/>
          <w:sz w:val="28"/>
          <w:szCs w:val="28"/>
          <w:lang w:val="en-GB"/>
        </w:rPr>
        <w:t xml:space="preserve">the </w:t>
      </w:r>
      <w:r w:rsidR="00890207" w:rsidRPr="00F10AFF">
        <w:rPr>
          <w:rFonts w:ascii="Garamond" w:hAnsi="Garamond"/>
          <w:b/>
          <w:bCs/>
          <w:sz w:val="28"/>
          <w:szCs w:val="28"/>
          <w:lang w:val="en-GB"/>
        </w:rPr>
        <w:t>abstracts of the individual papers (200 words each)</w:t>
      </w:r>
    </w:p>
    <w:p w14:paraId="3D59F253" w14:textId="45E9A046" w:rsidR="003C713C" w:rsidRPr="00F10AFF" w:rsidRDefault="00D65752" w:rsidP="003C713C">
      <w:pPr>
        <w:pStyle w:val="Paragrafoelenco"/>
        <w:numPr>
          <w:ilvl w:val="0"/>
          <w:numId w:val="2"/>
        </w:numPr>
        <w:spacing w:before="240" w:after="240" w:line="264" w:lineRule="auto"/>
        <w:jc w:val="both"/>
        <w:rPr>
          <w:rFonts w:ascii="Garamond" w:hAnsi="Garamond"/>
          <w:b/>
          <w:bCs/>
          <w:sz w:val="28"/>
          <w:szCs w:val="28"/>
          <w:lang w:val="en-GB"/>
        </w:rPr>
      </w:pPr>
      <w:r>
        <w:rPr>
          <w:rFonts w:ascii="Garamond" w:hAnsi="Garamond"/>
          <w:b/>
          <w:bCs/>
          <w:sz w:val="28"/>
          <w:szCs w:val="28"/>
          <w:lang w:val="en-GB"/>
        </w:rPr>
        <w:t xml:space="preserve">the </w:t>
      </w:r>
      <w:r w:rsidR="00890207" w:rsidRPr="00F10AFF">
        <w:rPr>
          <w:rFonts w:ascii="Garamond" w:hAnsi="Garamond"/>
          <w:b/>
          <w:bCs/>
          <w:sz w:val="28"/>
          <w:szCs w:val="28"/>
          <w:lang w:val="en-GB"/>
        </w:rPr>
        <w:t>short biographic notes of the participants (100 words each)</w:t>
      </w:r>
    </w:p>
    <w:p w14:paraId="40F339C8" w14:textId="7EF68357" w:rsidR="00CB5151" w:rsidRPr="00CD503E" w:rsidRDefault="00890207" w:rsidP="003C713C">
      <w:pPr>
        <w:spacing w:before="240" w:after="240" w:line="264" w:lineRule="auto"/>
        <w:jc w:val="center"/>
        <w:rPr>
          <w:rFonts w:ascii="Garamond" w:hAnsi="Garamond"/>
          <w:b/>
          <w:bCs/>
          <w:sz w:val="26"/>
          <w:szCs w:val="26"/>
          <w:lang w:val="en-GB"/>
        </w:rPr>
      </w:pPr>
      <w:r w:rsidRPr="00CD503E">
        <w:rPr>
          <w:rFonts w:ascii="Garamond" w:hAnsi="Garamond"/>
          <w:b/>
          <w:bCs/>
          <w:sz w:val="26"/>
          <w:szCs w:val="26"/>
          <w:lang w:val="en-GB"/>
        </w:rPr>
        <w:t xml:space="preserve">Panels will be composed of maximum </w:t>
      </w:r>
      <w:r w:rsidR="00B85EC9">
        <w:rPr>
          <w:rFonts w:ascii="Garamond" w:hAnsi="Garamond"/>
          <w:b/>
          <w:bCs/>
          <w:sz w:val="26"/>
          <w:szCs w:val="26"/>
          <w:lang w:val="en-GB"/>
        </w:rPr>
        <w:t xml:space="preserve">of </w:t>
      </w:r>
      <w:r w:rsidRPr="00CD503E">
        <w:rPr>
          <w:rFonts w:ascii="Garamond" w:hAnsi="Garamond"/>
          <w:b/>
          <w:bCs/>
          <w:sz w:val="26"/>
          <w:szCs w:val="26"/>
          <w:lang w:val="en-GB"/>
        </w:rPr>
        <w:t>four participants and one discussant</w:t>
      </w:r>
    </w:p>
    <w:p w14:paraId="4DFC7DAE" w14:textId="5345057D" w:rsidR="00CB5151" w:rsidRPr="003C713C" w:rsidRDefault="00890207" w:rsidP="002864F3">
      <w:pPr>
        <w:spacing w:before="240" w:after="240" w:line="264" w:lineRule="auto"/>
        <w:jc w:val="both"/>
        <w:rPr>
          <w:rFonts w:ascii="Garamond" w:hAnsi="Garamond"/>
          <w:lang w:val="en-GB"/>
        </w:rPr>
      </w:pPr>
      <w:r w:rsidRPr="003C713C">
        <w:rPr>
          <w:rFonts w:ascii="Garamond" w:hAnsi="Garamond"/>
          <w:lang w:val="en-GB"/>
        </w:rPr>
        <w:t xml:space="preserve">Panels will be selected by the end of February 2020 and participation must be confirmed by March 15. The deadline for registration and fees is March 31. The individual participation fee is 100 euros for senior scholars and 50 euros for PhD students and scholars belonging to departments attached to the Association for Political History. The fee is to be paid via credit card to the </w:t>
      </w:r>
      <w:proofErr w:type="spellStart"/>
      <w:r w:rsidRPr="003C713C">
        <w:rPr>
          <w:rFonts w:ascii="Garamond" w:hAnsi="Garamond"/>
          <w:lang w:val="en-GB"/>
        </w:rPr>
        <w:t>Luiss</w:t>
      </w:r>
      <w:proofErr w:type="spellEnd"/>
      <w:r w:rsidRPr="003C713C">
        <w:rPr>
          <w:rFonts w:ascii="Garamond" w:hAnsi="Garamond"/>
          <w:lang w:val="en-GB"/>
        </w:rPr>
        <w:t xml:space="preserve"> School of Government. Beside participation in the conference, </w:t>
      </w:r>
      <w:r w:rsidR="00833852" w:rsidRPr="003C713C">
        <w:rPr>
          <w:rFonts w:ascii="Garamond" w:hAnsi="Garamond"/>
          <w:lang w:val="en-GB"/>
        </w:rPr>
        <w:t>the fee</w:t>
      </w:r>
      <w:r w:rsidRPr="003C713C">
        <w:rPr>
          <w:rFonts w:ascii="Garamond" w:hAnsi="Garamond"/>
          <w:lang w:val="en-GB"/>
        </w:rPr>
        <w:t xml:space="preserve"> covers the social dinner on the evening of June 11 and the lunch on June 12.</w:t>
      </w:r>
      <w:r w:rsidRPr="003C713C">
        <w:rPr>
          <w:rFonts w:ascii="Garamond" w:hAnsi="Garamond"/>
          <w:vertAlign w:val="superscript"/>
          <w:lang w:val="en-GB"/>
        </w:rPr>
        <w:t xml:space="preserve"> </w:t>
      </w:r>
      <w:r w:rsidRPr="003C713C">
        <w:rPr>
          <w:rFonts w:ascii="Garamond" w:hAnsi="Garamond"/>
          <w:lang w:val="en-GB"/>
        </w:rPr>
        <w:t>It does not include the accommodation, for which participants must provide autonomously</w:t>
      </w:r>
      <w:bookmarkEnd w:id="0"/>
      <w:r w:rsidRPr="003C713C">
        <w:rPr>
          <w:rFonts w:ascii="Garamond" w:hAnsi="Garamond"/>
          <w:lang w:val="en-GB"/>
        </w:rPr>
        <w:t>.</w:t>
      </w:r>
      <w:bookmarkEnd w:id="1"/>
    </w:p>
    <w:sectPr w:rsidR="00CB5151" w:rsidRPr="003C713C" w:rsidSect="00AF4C44">
      <w:pgSz w:w="11906" w:h="16838"/>
      <w:pgMar w:top="1418" w:right="1134" w:bottom="79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8786C"/>
    <w:multiLevelType w:val="hybridMultilevel"/>
    <w:tmpl w:val="45E27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857DE9"/>
    <w:multiLevelType w:val="hybridMultilevel"/>
    <w:tmpl w:val="0D60637C"/>
    <w:lvl w:ilvl="0" w:tplc="B4165E38">
      <w:numFmt w:val="bullet"/>
      <w:lvlText w:val="-"/>
      <w:lvlJc w:val="left"/>
      <w:pPr>
        <w:ind w:left="1778" w:hanging="360"/>
      </w:pPr>
      <w:rPr>
        <w:rFonts w:ascii="Garamond" w:eastAsia="SimSun" w:hAnsi="Garamond" w:cs="Lucida Sans"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ExMTU3MzK2sDQ0NbVQ0lEKTi0uzszPAykwrQUA9aiVSCwAAAA="/>
  </w:docVars>
  <w:rsids>
    <w:rsidRoot w:val="00CB5151"/>
    <w:rsid w:val="000B7D57"/>
    <w:rsid w:val="00187548"/>
    <w:rsid w:val="002864F3"/>
    <w:rsid w:val="003C713C"/>
    <w:rsid w:val="004D663B"/>
    <w:rsid w:val="005111D5"/>
    <w:rsid w:val="00694B46"/>
    <w:rsid w:val="00833852"/>
    <w:rsid w:val="00890207"/>
    <w:rsid w:val="00A04C82"/>
    <w:rsid w:val="00A76907"/>
    <w:rsid w:val="00AF4C44"/>
    <w:rsid w:val="00B85EC9"/>
    <w:rsid w:val="00CB5151"/>
    <w:rsid w:val="00CD503E"/>
    <w:rsid w:val="00D25B2C"/>
    <w:rsid w:val="00D65752"/>
    <w:rsid w:val="00E06DFC"/>
    <w:rsid w:val="00E151F0"/>
    <w:rsid w:val="00F10A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82EA"/>
  <w15:docId w15:val="{B78F01EB-A421-4DE4-9775-3E8660C0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2"/>
        <w:sz w:val="24"/>
        <w:szCs w:val="24"/>
        <w:lang w:val="it-IT"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predefinitoparagrafo"/>
    <w:rPr>
      <w:color w:val="0563C1"/>
      <w:u w:val="single"/>
    </w:rPr>
  </w:style>
  <w:style w:type="character" w:customStyle="1" w:styleId="ListLabel1">
    <w:name w:val="ListLabel 1"/>
    <w:qFormat/>
    <w:rPr>
      <w:lang w:val="en-GB"/>
    </w:rPr>
  </w:style>
  <w:style w:type="paragraph" w:customStyle="1" w:styleId="Heading">
    <w:name w:val="Heading"/>
    <w:basedOn w:val="Normale"/>
    <w:next w:val="Corpotesto"/>
    <w:qFormat/>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Paragrafoelenco">
    <w:name w:val="List Paragraph"/>
    <w:basedOn w:val="Normale"/>
    <w:uiPriority w:val="34"/>
    <w:qFormat/>
    <w:rsid w:val="003C713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h2020@luis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sociationforpoliticalhistor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1953</TotalTime>
  <Pages>1</Pages>
  <Words>458</Words>
  <Characters>2614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Default</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subject/>
  <dc:creator>Giovanni Orsina</dc:creator>
  <dc:description/>
  <cp:lastModifiedBy>Riccardo Mario Cucciolla</cp:lastModifiedBy>
  <cp:revision>34</cp:revision>
  <cp:lastPrinted>2019-10-01T23:23:00Z</cp:lastPrinted>
  <dcterms:created xsi:type="dcterms:W3CDTF">2019-09-17T10:31:00Z</dcterms:created>
  <dcterms:modified xsi:type="dcterms:W3CDTF">2019-10-03T10:01:00Z</dcterms:modified>
  <dc:language>it-IT</dc:language>
</cp:coreProperties>
</file>